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FF" w:rsidRDefault="00F069FF" w:rsidP="00F069FF">
      <w:pPr>
        <w:tabs>
          <w:tab w:val="left" w:pos="2970"/>
          <w:tab w:val="left" w:pos="3270"/>
        </w:tabs>
        <w:rPr>
          <w:szCs w:val="24"/>
        </w:rPr>
      </w:pPr>
      <w:r>
        <w:rPr>
          <w:szCs w:val="24"/>
        </w:rPr>
        <w:tab/>
      </w:r>
    </w:p>
    <w:p w:rsidR="00F069FF" w:rsidRPr="00F069FF" w:rsidRDefault="00F069FF" w:rsidP="00F069FF">
      <w:pPr>
        <w:rPr>
          <w:szCs w:val="24"/>
        </w:rPr>
      </w:pPr>
    </w:p>
    <w:p w:rsidR="00F069FF" w:rsidRPr="00F069FF" w:rsidRDefault="00F069FF" w:rsidP="00EA16C1">
      <w:pPr>
        <w:rPr>
          <w:szCs w:val="24"/>
        </w:rPr>
      </w:pPr>
    </w:p>
    <w:p w:rsidR="00F069FF" w:rsidRPr="00913C8C" w:rsidRDefault="00F069FF" w:rsidP="00F069FF">
      <w:pPr>
        <w:rPr>
          <w:szCs w:val="24"/>
        </w:rPr>
      </w:pPr>
    </w:p>
    <w:p w:rsidR="006F3804" w:rsidRDefault="006F3804" w:rsidP="006F3804">
      <w:pPr>
        <w:jc w:val="center"/>
        <w:rPr>
          <w:rFonts w:ascii="Sylfaen" w:hAnsi="Sylfaen"/>
        </w:rPr>
      </w:pPr>
      <w:r>
        <w:rPr>
          <w:rFonts w:ascii="Sylfaen" w:hAnsi="Sylfaen"/>
        </w:rPr>
        <w:t xml:space="preserve">Appeal of </w:t>
      </w:r>
      <w:r w:rsidR="008D4411">
        <w:rPr>
          <w:rFonts w:ascii="Sylfaen" w:hAnsi="Sylfaen"/>
        </w:rPr>
        <w:t xml:space="preserve">the </w:t>
      </w:r>
      <w:r w:rsidRPr="006F3804">
        <w:rPr>
          <w:rFonts w:ascii="Sylfaen" w:hAnsi="Sylfaen"/>
          <w:i/>
        </w:rPr>
        <w:t>Coalition for an Independent and Transparent Judiciary</w:t>
      </w:r>
      <w:r>
        <w:rPr>
          <w:rFonts w:ascii="Sylfaen" w:hAnsi="Sylfaen"/>
        </w:rPr>
        <w:t xml:space="preserve"> to Council of Europe Experts Regarding Draft Code of Administrative Offences of Georgia</w:t>
      </w:r>
    </w:p>
    <w:p w:rsidR="006F3804" w:rsidRDefault="006F3804" w:rsidP="006F3804">
      <w:pPr>
        <w:jc w:val="both"/>
        <w:rPr>
          <w:rFonts w:ascii="Sylfaen" w:hAnsi="Sylfaen"/>
        </w:rPr>
      </w:pPr>
    </w:p>
    <w:p w:rsidR="006F3804" w:rsidRDefault="006F3804" w:rsidP="006F3804">
      <w:pPr>
        <w:jc w:val="both"/>
        <w:rPr>
          <w:rFonts w:ascii="Sylfaen" w:hAnsi="Sylfaen"/>
          <w:highlight w:val="yellow"/>
        </w:rPr>
      </w:pPr>
    </w:p>
    <w:p w:rsidR="006F3804" w:rsidRDefault="006F3804" w:rsidP="006F3804">
      <w:pPr>
        <w:jc w:val="both"/>
        <w:rPr>
          <w:rFonts w:ascii="Sylfaen" w:hAnsi="Sylfaen"/>
        </w:rPr>
      </w:pPr>
      <w:r>
        <w:rPr>
          <w:rFonts w:ascii="Sylfaen" w:hAnsi="Sylfaen"/>
        </w:rPr>
        <w:t>Esteemed Experts,</w:t>
      </w:r>
    </w:p>
    <w:p w:rsidR="006F3804" w:rsidRDefault="006F3804" w:rsidP="006F3804">
      <w:pPr>
        <w:jc w:val="both"/>
        <w:rPr>
          <w:rFonts w:ascii="Sylfaen" w:hAnsi="Sylfaen"/>
        </w:rPr>
      </w:pPr>
    </w:p>
    <w:p w:rsidR="006F3804" w:rsidRDefault="006F3804" w:rsidP="006F3804">
      <w:pPr>
        <w:jc w:val="both"/>
        <w:rPr>
          <w:rFonts w:ascii="Sylfaen" w:hAnsi="Sylfaen"/>
        </w:rPr>
      </w:pPr>
      <w:r>
        <w:rPr>
          <w:rFonts w:ascii="Sylfaen" w:hAnsi="Sylfaen"/>
        </w:rPr>
        <w:t xml:space="preserve">As we are aware a draft law initiated in the Parliament of Georgia within the scope of reform in the field of administrative offenses has been sent to the Council of Europe experts for legal expertise. Taking this opportunity, the </w:t>
      </w:r>
      <w:r>
        <w:rPr>
          <w:rFonts w:ascii="Sylfaen" w:hAnsi="Sylfaen"/>
          <w:i/>
        </w:rPr>
        <w:t xml:space="preserve">Coalition for </w:t>
      </w:r>
      <w:r w:rsidRPr="006F3804">
        <w:rPr>
          <w:rFonts w:ascii="Sylfaen" w:hAnsi="Sylfaen"/>
          <w:i/>
        </w:rPr>
        <w:t>an Independent and Transparent Judiciary</w:t>
      </w:r>
      <w:r>
        <w:rPr>
          <w:rFonts w:ascii="Sylfaen" w:hAnsi="Sylfaen"/>
        </w:rPr>
        <w:t xml:space="preserve"> would like to provide its opinion about the most problematic issues</w:t>
      </w:r>
      <w:r w:rsidRPr="0037570E">
        <w:rPr>
          <w:rFonts w:ascii="Sylfaen" w:hAnsi="Sylfaen"/>
        </w:rPr>
        <w:t xml:space="preserve"> </w:t>
      </w:r>
      <w:r>
        <w:rPr>
          <w:rFonts w:ascii="Sylfaen" w:hAnsi="Sylfaen"/>
        </w:rPr>
        <w:t>in the draft law, including administrative detention and administrative imprisonment, and request Council of Europe experts to focus their attention on several key topics.</w:t>
      </w:r>
    </w:p>
    <w:p w:rsidR="006F3804" w:rsidRDefault="006F3804" w:rsidP="006F3804">
      <w:pPr>
        <w:jc w:val="both"/>
        <w:rPr>
          <w:rFonts w:ascii="Sylfaen" w:hAnsi="Sylfaen"/>
        </w:rPr>
      </w:pPr>
    </w:p>
    <w:p w:rsidR="006F3804" w:rsidRDefault="006F3804" w:rsidP="006F3804">
      <w:pPr>
        <w:jc w:val="both"/>
        <w:rPr>
          <w:rFonts w:ascii="Sylfaen" w:hAnsi="Sylfaen"/>
        </w:rPr>
      </w:pPr>
      <w:r w:rsidRPr="00A02B1A">
        <w:rPr>
          <w:rFonts w:ascii="Sylfaen" w:hAnsi="Sylfaen"/>
        </w:rPr>
        <w:t>Under Georgian law, a person can be</w:t>
      </w:r>
      <w:r>
        <w:rPr>
          <w:rFonts w:ascii="Sylfaen" w:hAnsi="Sylfaen"/>
        </w:rPr>
        <w:t xml:space="preserve"> </w:t>
      </w:r>
      <w:r w:rsidRPr="00A02B1A">
        <w:rPr>
          <w:rFonts w:ascii="Sylfaen" w:hAnsi="Sylfaen"/>
        </w:rPr>
        <w:t>imprisoned for up to 90 days</w:t>
      </w:r>
      <w:r>
        <w:rPr>
          <w:rFonts w:ascii="Sylfaen" w:hAnsi="Sylfaen"/>
        </w:rPr>
        <w:t xml:space="preserve"> for administrative offenses - the lengthiest term of punishment among those countries which still practice imprisonment for such offenses. Moreover, administrative imprisonment</w:t>
      </w:r>
      <w:r w:rsidRPr="00F62896">
        <w:rPr>
          <w:rFonts w:ascii="Sylfaen" w:hAnsi="Sylfaen"/>
        </w:rPr>
        <w:t xml:space="preserve">, which amounts to a criminal sanction in its severity, is applied to such types of misdemeanor that cannot be qualified as criminal offense. All that </w:t>
      </w:r>
      <w:r>
        <w:rPr>
          <w:rFonts w:ascii="Sylfaen" w:hAnsi="Sylfaen"/>
        </w:rPr>
        <w:t xml:space="preserve">raises questions about </w:t>
      </w:r>
      <w:r w:rsidRPr="00F62896">
        <w:rPr>
          <w:rFonts w:ascii="Sylfaen" w:hAnsi="Sylfaen"/>
        </w:rPr>
        <w:t xml:space="preserve">the expedience and relevance of </w:t>
      </w:r>
      <w:r>
        <w:rPr>
          <w:rFonts w:ascii="Sylfaen" w:hAnsi="Sylfaen"/>
        </w:rPr>
        <w:t xml:space="preserve">using </w:t>
      </w:r>
      <w:r w:rsidRPr="00F62896">
        <w:rPr>
          <w:rFonts w:ascii="Sylfaen" w:hAnsi="Sylfaen"/>
        </w:rPr>
        <w:t xml:space="preserve">administrative imprisonment </w:t>
      </w:r>
      <w:r>
        <w:rPr>
          <w:rFonts w:ascii="Sylfaen" w:hAnsi="Sylfaen"/>
        </w:rPr>
        <w:t xml:space="preserve">as </w:t>
      </w:r>
      <w:r w:rsidRPr="00F62896">
        <w:rPr>
          <w:rFonts w:ascii="Sylfaen" w:hAnsi="Sylfaen"/>
        </w:rPr>
        <w:t>a sanction and calls for its revision in the longer-term</w:t>
      </w:r>
      <w:r>
        <w:rPr>
          <w:rFonts w:ascii="Sylfaen" w:hAnsi="Sylfaen"/>
        </w:rPr>
        <w:t xml:space="preserve"> perspective. Opinion of t</w:t>
      </w:r>
      <w:r w:rsidRPr="00641A50">
        <w:rPr>
          <w:rFonts w:ascii="Sylfaen" w:hAnsi="Sylfaen"/>
        </w:rPr>
        <w:t xml:space="preserve">he European Court of Human Rights </w:t>
      </w:r>
      <w:r>
        <w:rPr>
          <w:rFonts w:ascii="Sylfaen" w:hAnsi="Sylfaen"/>
        </w:rPr>
        <w:t xml:space="preserve">should also be taken into account, which deliberated on a similar mechanism in a number of its decisions and under various circumstances established facts of infringement of the </w:t>
      </w:r>
      <w:r w:rsidRPr="00641A50">
        <w:rPr>
          <w:rFonts w:ascii="Sylfaen" w:hAnsi="Sylfaen"/>
        </w:rPr>
        <w:t>European Convention on Human Rights</w:t>
      </w:r>
      <w:r>
        <w:rPr>
          <w:rFonts w:ascii="Sylfaen" w:hAnsi="Sylfaen"/>
        </w:rPr>
        <w:t xml:space="preserve">. </w:t>
      </w:r>
      <w:smartTag w:uri="urn:schemas-microsoft-com:office:smarttags" w:element="country-region">
        <w:smartTag w:uri="urn:schemas-microsoft-com:office:smarttags" w:element="place">
          <w:r>
            <w:rPr>
              <w:rFonts w:ascii="Sylfaen" w:hAnsi="Sylfaen"/>
            </w:rPr>
            <w:t>Armenia</w:t>
          </w:r>
        </w:smartTag>
      </w:smartTag>
      <w:r>
        <w:rPr>
          <w:rFonts w:ascii="Sylfaen" w:hAnsi="Sylfaen"/>
        </w:rPr>
        <w:t xml:space="preserve">, which took into consideration the Court opinion after being a defendant in cases heard by the </w:t>
      </w:r>
      <w:r w:rsidRPr="00641A50">
        <w:rPr>
          <w:rFonts w:ascii="Sylfaen" w:hAnsi="Sylfaen"/>
        </w:rPr>
        <w:t>E</w:t>
      </w:r>
      <w:r>
        <w:rPr>
          <w:rFonts w:ascii="Sylfaen" w:hAnsi="Sylfaen"/>
        </w:rPr>
        <w:t>CHR, dropped administrative imprisonment since 2005.</w:t>
      </w:r>
    </w:p>
    <w:p w:rsidR="006F3804" w:rsidRDefault="006F3804" w:rsidP="006F3804">
      <w:pPr>
        <w:jc w:val="both"/>
        <w:rPr>
          <w:rFonts w:ascii="Sylfaen" w:hAnsi="Sylfaen"/>
        </w:rPr>
      </w:pPr>
    </w:p>
    <w:p w:rsidR="006F3804" w:rsidRDefault="006F3804" w:rsidP="006F3804">
      <w:pPr>
        <w:jc w:val="both"/>
        <w:rPr>
          <w:rFonts w:ascii="Sylfaen" w:hAnsi="Sylfaen"/>
        </w:rPr>
      </w:pPr>
      <w:r>
        <w:rPr>
          <w:rFonts w:ascii="Sylfaen" w:hAnsi="Sylfaen"/>
        </w:rPr>
        <w:t xml:space="preserve">In addition to the above noted issue, the regulation of administrative imprisonment remains a problem, in general, both in the current Code </w:t>
      </w:r>
      <w:r>
        <w:rPr>
          <w:rFonts w:ascii="Sylfaen" w:hAnsi="Sylfaen"/>
        </w:rPr>
        <w:lastRenderedPageBreak/>
        <w:t>and proposed draft law. The law fails to observe key requirements of human rights, including:</w:t>
      </w:r>
    </w:p>
    <w:p w:rsidR="006F3804" w:rsidRDefault="006F3804" w:rsidP="006F3804">
      <w:pPr>
        <w:jc w:val="both"/>
        <w:rPr>
          <w:rFonts w:ascii="Sylfaen" w:hAnsi="Sylfaen"/>
        </w:rPr>
      </w:pPr>
    </w:p>
    <w:p w:rsidR="006F3804" w:rsidRDefault="006F3804" w:rsidP="006F3804">
      <w:pPr>
        <w:numPr>
          <w:ilvl w:val="0"/>
          <w:numId w:val="1"/>
        </w:numPr>
        <w:jc w:val="both"/>
        <w:rPr>
          <w:rFonts w:ascii="Sylfaen" w:hAnsi="Sylfaen"/>
        </w:rPr>
      </w:pPr>
      <w:r w:rsidRPr="00641A50">
        <w:rPr>
          <w:rFonts w:ascii="Sylfaen" w:hAnsi="Sylfaen"/>
        </w:rPr>
        <w:t>Right to legal counsel</w:t>
      </w:r>
      <w:r>
        <w:rPr>
          <w:rFonts w:ascii="Sylfaen" w:hAnsi="Sylfaen"/>
        </w:rPr>
        <w:t xml:space="preserve"> is not guaranteed; the draft law does not provide for adequate time </w:t>
      </w:r>
      <w:r w:rsidRPr="0064260B">
        <w:rPr>
          <w:rFonts w:ascii="Sylfaen" w:hAnsi="Sylfaen"/>
        </w:rPr>
        <w:t>and facilities to</w:t>
      </w:r>
      <w:r>
        <w:rPr>
          <w:rFonts w:ascii="Sylfaen" w:hAnsi="Sylfaen"/>
        </w:rPr>
        <w:t xml:space="preserve"> </w:t>
      </w:r>
      <w:r w:rsidRPr="0064260B">
        <w:rPr>
          <w:rFonts w:ascii="Sylfaen" w:hAnsi="Sylfaen"/>
        </w:rPr>
        <w:t>prepare a defense</w:t>
      </w:r>
      <w:r>
        <w:rPr>
          <w:rFonts w:ascii="Sylfaen" w:hAnsi="Sylfaen"/>
        </w:rPr>
        <w:t>; moreover, the issue of access to materials needed for a defense is not clear;</w:t>
      </w:r>
    </w:p>
    <w:p w:rsidR="006F3804" w:rsidRPr="00641A50" w:rsidRDefault="006F3804" w:rsidP="006F3804">
      <w:pPr>
        <w:jc w:val="both"/>
        <w:rPr>
          <w:rFonts w:ascii="Sylfaen" w:hAnsi="Sylfaen"/>
        </w:rPr>
      </w:pPr>
    </w:p>
    <w:p w:rsidR="006F3804" w:rsidRDefault="006F3804" w:rsidP="006F3804">
      <w:pPr>
        <w:numPr>
          <w:ilvl w:val="0"/>
          <w:numId w:val="1"/>
        </w:numPr>
        <w:jc w:val="both"/>
        <w:rPr>
          <w:rFonts w:ascii="Sylfaen" w:hAnsi="Sylfaen"/>
        </w:rPr>
      </w:pPr>
      <w:r>
        <w:rPr>
          <w:rFonts w:ascii="Sylfaen" w:hAnsi="Sylfaen"/>
        </w:rPr>
        <w:t>Issue of evaluation of evidences is not determined; the draft law does not mention at all the notions of legal and illegal evidence;</w:t>
      </w:r>
    </w:p>
    <w:p w:rsidR="006F3804" w:rsidRDefault="006F3804" w:rsidP="006F3804">
      <w:pPr>
        <w:jc w:val="both"/>
        <w:rPr>
          <w:rFonts w:ascii="Sylfaen" w:hAnsi="Sylfaen"/>
        </w:rPr>
      </w:pPr>
    </w:p>
    <w:p w:rsidR="006F3804" w:rsidRPr="009C727C" w:rsidRDefault="006F3804" w:rsidP="006F3804">
      <w:pPr>
        <w:numPr>
          <w:ilvl w:val="0"/>
          <w:numId w:val="1"/>
        </w:numPr>
        <w:jc w:val="both"/>
        <w:rPr>
          <w:rFonts w:ascii="Sylfaen" w:hAnsi="Sylfaen"/>
        </w:rPr>
      </w:pPr>
      <w:r>
        <w:rPr>
          <w:rFonts w:ascii="Sylfaen" w:hAnsi="Sylfaen"/>
        </w:rPr>
        <w:t xml:space="preserve">Standard of proof on which a court must base its decision is not explained, thus enabling judges to take a decision on imprisonment relying on motions and explanations of police officers alone; vagueness of this issue affects substantiations of court rulings; </w:t>
      </w:r>
    </w:p>
    <w:p w:rsidR="006F3804" w:rsidRDefault="006F3804" w:rsidP="006F3804">
      <w:pPr>
        <w:jc w:val="both"/>
        <w:rPr>
          <w:rFonts w:ascii="Sylfaen" w:hAnsi="Sylfaen"/>
        </w:rPr>
      </w:pPr>
    </w:p>
    <w:p w:rsidR="006F3804" w:rsidRDefault="006F3804" w:rsidP="006F3804">
      <w:pPr>
        <w:jc w:val="both"/>
        <w:rPr>
          <w:rFonts w:ascii="Sylfaen" w:hAnsi="Sylfaen"/>
        </w:rPr>
      </w:pPr>
    </w:p>
    <w:p w:rsidR="006F3804" w:rsidRDefault="006F3804" w:rsidP="006F3804">
      <w:pPr>
        <w:numPr>
          <w:ilvl w:val="0"/>
          <w:numId w:val="1"/>
        </w:numPr>
        <w:jc w:val="both"/>
        <w:rPr>
          <w:rFonts w:ascii="Sylfaen" w:hAnsi="Sylfaen"/>
        </w:rPr>
      </w:pPr>
      <w:r>
        <w:rPr>
          <w:rFonts w:ascii="Sylfaen" w:hAnsi="Sylfaen"/>
        </w:rPr>
        <w:t>Rule of appealing court decisions is problematic because admissibility criteria are not established, which may infringe the right to appeal. Moreover, the draft law does not specify the timeframe for the delivery of court decision and minutes of a sitting to a party.</w:t>
      </w:r>
    </w:p>
    <w:p w:rsidR="006F3804" w:rsidRDefault="006F3804" w:rsidP="006F3804">
      <w:pPr>
        <w:jc w:val="both"/>
        <w:rPr>
          <w:rFonts w:ascii="Sylfaen" w:hAnsi="Sylfaen"/>
        </w:rPr>
      </w:pPr>
    </w:p>
    <w:p w:rsidR="006F3804" w:rsidRDefault="006F3804" w:rsidP="006F3804">
      <w:pPr>
        <w:jc w:val="both"/>
        <w:rPr>
          <w:rFonts w:ascii="Sylfaen" w:hAnsi="Sylfaen"/>
        </w:rPr>
      </w:pPr>
      <w:r>
        <w:rPr>
          <w:rFonts w:ascii="Sylfaen" w:hAnsi="Sylfaen"/>
        </w:rPr>
        <w:t xml:space="preserve">Along with the above listed shortcomings, the draft law provides for plea bargaining in cases of administrative offense, allowing the adjustment of length of administrative imprisonment on the basis of </w:t>
      </w:r>
      <w:r w:rsidRPr="00A03610">
        <w:rPr>
          <w:rFonts w:ascii="Sylfaen" w:hAnsi="Sylfaen"/>
        </w:rPr>
        <w:t>an agreement</w:t>
      </w:r>
      <w:r>
        <w:rPr>
          <w:rFonts w:ascii="Sylfaen" w:hAnsi="Sylfaen"/>
        </w:rPr>
        <w:t>. Even though the agreement is authorized by the court, it is not clear what standard of proof is applied by the court in that case.</w:t>
      </w:r>
    </w:p>
    <w:p w:rsidR="006F3804" w:rsidRDefault="006F3804" w:rsidP="006F3804">
      <w:pPr>
        <w:jc w:val="both"/>
        <w:rPr>
          <w:rFonts w:ascii="Sylfaen" w:hAnsi="Sylfaen"/>
        </w:rPr>
      </w:pPr>
    </w:p>
    <w:p w:rsidR="006F3804" w:rsidRDefault="006F3804" w:rsidP="006F3804">
      <w:pPr>
        <w:jc w:val="both"/>
        <w:rPr>
          <w:rFonts w:ascii="Sylfaen" w:hAnsi="Sylfaen"/>
        </w:rPr>
      </w:pPr>
      <w:r>
        <w:rPr>
          <w:rFonts w:ascii="Sylfaen" w:hAnsi="Sylfaen"/>
        </w:rPr>
        <w:t>It should also be noted that according to both the current Code and the draft law administrative detention is a necessary stage before imposing an administrative imprisonment. Grounds of administrative detention provided in the draft law indicate that existence of a motion for administrative imprisonment of a person automatically entails administrative detention of that person, which does not require additional corroboration. Such an approach runs counter to the standard established by Article 5 of the European Convention on Human Rights, according to which detention shall not be applied automatically but only in exceptional cases taking into account individual characteristics. With regard to administrative detention, the issue of informing a detainee of his/her rights</w:t>
      </w:r>
      <w:r w:rsidRPr="00DD5C62">
        <w:rPr>
          <w:rFonts w:ascii="Sylfaen" w:hAnsi="Sylfaen"/>
        </w:rPr>
        <w:t xml:space="preserve"> </w:t>
      </w:r>
      <w:r>
        <w:rPr>
          <w:rFonts w:ascii="Sylfaen" w:hAnsi="Sylfaen"/>
        </w:rPr>
        <w:t>is of great importance. Neither the current Code nor the draft law provides for responsibility of relevant persons to explain to</w:t>
      </w:r>
      <w:r w:rsidRPr="00B233E2">
        <w:rPr>
          <w:rFonts w:ascii="Sylfaen" w:hAnsi="Sylfaen"/>
        </w:rPr>
        <w:t xml:space="preserve"> </w:t>
      </w:r>
      <w:r w:rsidRPr="001C18C2">
        <w:rPr>
          <w:rFonts w:ascii="Sylfaen" w:hAnsi="Sylfaen"/>
        </w:rPr>
        <w:t>the detainee</w:t>
      </w:r>
      <w:r>
        <w:rPr>
          <w:rFonts w:ascii="Sylfaen" w:hAnsi="Sylfaen"/>
        </w:rPr>
        <w:t>,</w:t>
      </w:r>
      <w:r w:rsidRPr="001C18C2">
        <w:rPr>
          <w:rFonts w:ascii="Sylfaen" w:hAnsi="Sylfaen"/>
        </w:rPr>
        <w:t xml:space="preserve"> </w:t>
      </w:r>
      <w:r>
        <w:rPr>
          <w:rFonts w:ascii="Sylfaen" w:hAnsi="Sylfaen"/>
        </w:rPr>
        <w:t xml:space="preserve">upon detention and in a simple and clear language, </w:t>
      </w:r>
      <w:r w:rsidRPr="001C18C2">
        <w:rPr>
          <w:rFonts w:ascii="Sylfaen" w:hAnsi="Sylfaen"/>
        </w:rPr>
        <w:t>the reason for his</w:t>
      </w:r>
      <w:r>
        <w:rPr>
          <w:rFonts w:ascii="Sylfaen" w:hAnsi="Sylfaen"/>
        </w:rPr>
        <w:t>/her</w:t>
      </w:r>
      <w:r w:rsidRPr="001C18C2">
        <w:rPr>
          <w:rFonts w:ascii="Sylfaen" w:hAnsi="Sylfaen"/>
        </w:rPr>
        <w:t xml:space="preserve"> arrest</w:t>
      </w:r>
      <w:r>
        <w:rPr>
          <w:rFonts w:ascii="Sylfaen" w:hAnsi="Sylfaen"/>
        </w:rPr>
        <w:t xml:space="preserve">; </w:t>
      </w:r>
      <w:r w:rsidRPr="00641A50">
        <w:rPr>
          <w:rFonts w:ascii="Sylfaen" w:hAnsi="Sylfaen"/>
        </w:rPr>
        <w:t>or allow</w:t>
      </w:r>
      <w:r>
        <w:rPr>
          <w:rFonts w:ascii="Sylfaen" w:hAnsi="Sylfaen"/>
        </w:rPr>
        <w:t xml:space="preserve"> </w:t>
      </w:r>
      <w:r w:rsidRPr="00641A50">
        <w:rPr>
          <w:rFonts w:ascii="Sylfaen" w:hAnsi="Sylfaen"/>
        </w:rPr>
        <w:t xml:space="preserve">the person to </w:t>
      </w:r>
      <w:r>
        <w:rPr>
          <w:rFonts w:ascii="Sylfaen" w:hAnsi="Sylfaen"/>
        </w:rPr>
        <w:t xml:space="preserve">contact a lawyer or </w:t>
      </w:r>
      <w:r w:rsidRPr="00641A50">
        <w:rPr>
          <w:rFonts w:ascii="Sylfaen" w:hAnsi="Sylfaen"/>
        </w:rPr>
        <w:t>notify family members</w:t>
      </w:r>
      <w:r>
        <w:rPr>
          <w:rFonts w:ascii="Sylfaen" w:hAnsi="Sylfaen"/>
        </w:rPr>
        <w:t xml:space="preserve"> immediately and to inform about his/her right to challenge the legality of his detention. One should also take into account that the draft law does </w:t>
      </w:r>
      <w:r>
        <w:rPr>
          <w:rFonts w:ascii="Sylfaen" w:hAnsi="Sylfaen"/>
        </w:rPr>
        <w:lastRenderedPageBreak/>
        <w:t>not provide a list of bodies authorized for detaining, which further complicates the mechanism of administrative detention.</w:t>
      </w:r>
    </w:p>
    <w:p w:rsidR="006F3804" w:rsidRDefault="006F3804" w:rsidP="006F3804">
      <w:pPr>
        <w:jc w:val="both"/>
        <w:rPr>
          <w:rFonts w:ascii="Sylfaen" w:hAnsi="Sylfaen"/>
        </w:rPr>
      </w:pPr>
    </w:p>
    <w:p w:rsidR="006F3804" w:rsidRDefault="006F3804" w:rsidP="006F3804">
      <w:pPr>
        <w:jc w:val="both"/>
        <w:rPr>
          <w:rFonts w:ascii="Sylfaen" w:hAnsi="Sylfaen"/>
        </w:rPr>
      </w:pPr>
      <w:r>
        <w:rPr>
          <w:rFonts w:ascii="Sylfaen" w:hAnsi="Sylfaen"/>
        </w:rPr>
        <w:t>Given all the above said, we believe that the proposed regulation of administrative detention and administrative imprisonment requires significant revision in order to bring it in line with basic human rights</w:t>
      </w:r>
      <w:r w:rsidRPr="00E61937">
        <w:rPr>
          <w:rFonts w:ascii="Sylfaen" w:hAnsi="Sylfaen"/>
        </w:rPr>
        <w:t xml:space="preserve"> </w:t>
      </w:r>
      <w:r>
        <w:rPr>
          <w:rFonts w:ascii="Sylfaen" w:hAnsi="Sylfaen"/>
        </w:rPr>
        <w:t>standards, including, to observe requirements provided in Articles 5 and 6 of the Convention.</w:t>
      </w:r>
    </w:p>
    <w:p w:rsidR="006F3804" w:rsidRDefault="006F3804" w:rsidP="006F3804">
      <w:pPr>
        <w:jc w:val="both"/>
        <w:rPr>
          <w:rFonts w:ascii="Sylfaen" w:hAnsi="Sylfaen"/>
        </w:rPr>
      </w:pPr>
    </w:p>
    <w:p w:rsidR="006F3804" w:rsidRDefault="006F3804" w:rsidP="006F3804">
      <w:pPr>
        <w:jc w:val="both"/>
        <w:rPr>
          <w:rFonts w:ascii="Sylfaen" w:hAnsi="Sylfaen"/>
        </w:rPr>
      </w:pPr>
      <w:r>
        <w:rPr>
          <w:rFonts w:ascii="Sylfaen" w:hAnsi="Sylfaen"/>
        </w:rPr>
        <w:t xml:space="preserve">We hope that experts of the Council of Europe will find opinions provided herein interesting during a legal analysis of the draft law. </w:t>
      </w:r>
    </w:p>
    <w:p w:rsidR="006F3804" w:rsidRDefault="006F3804" w:rsidP="006F3804">
      <w:pPr>
        <w:jc w:val="both"/>
        <w:rPr>
          <w:rFonts w:ascii="Sylfaen" w:hAnsi="Sylfaen"/>
        </w:rPr>
      </w:pPr>
    </w:p>
    <w:p w:rsidR="006F3804" w:rsidRDefault="006F3804" w:rsidP="006F3804">
      <w:pPr>
        <w:jc w:val="both"/>
        <w:rPr>
          <w:rFonts w:ascii="Sylfaen" w:hAnsi="Sylfaen"/>
        </w:rPr>
      </w:pPr>
    </w:p>
    <w:p w:rsidR="006F3804" w:rsidRDefault="006F3804" w:rsidP="006F3804">
      <w:pPr>
        <w:jc w:val="both"/>
        <w:rPr>
          <w:rFonts w:ascii="Sylfaen" w:hAnsi="Sylfaen"/>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Pr="00F069FF" w:rsidRDefault="00F069FF" w:rsidP="00F069FF">
      <w:pPr>
        <w:rPr>
          <w:szCs w:val="24"/>
        </w:rPr>
      </w:pPr>
    </w:p>
    <w:p w:rsidR="00F069FF" w:rsidRDefault="00F069FF" w:rsidP="00F069FF">
      <w:pPr>
        <w:rPr>
          <w:szCs w:val="24"/>
        </w:rPr>
      </w:pPr>
    </w:p>
    <w:p w:rsidR="004E7F64" w:rsidRPr="00F069FF" w:rsidRDefault="00F069FF" w:rsidP="00F069FF">
      <w:pPr>
        <w:tabs>
          <w:tab w:val="left" w:pos="3195"/>
        </w:tabs>
        <w:rPr>
          <w:szCs w:val="24"/>
        </w:rPr>
      </w:pPr>
      <w:r>
        <w:rPr>
          <w:szCs w:val="24"/>
        </w:rPr>
        <w:tab/>
      </w:r>
    </w:p>
    <w:sectPr w:rsidR="004E7F64" w:rsidRPr="00F069FF" w:rsidSect="00F069FF">
      <w:headerReference w:type="even" r:id="rId7"/>
      <w:headerReference w:type="default" r:id="rId8"/>
      <w:footerReference w:type="even" r:id="rId9"/>
      <w:footerReference w:type="default" r:id="rId10"/>
      <w:headerReference w:type="first" r:id="rId11"/>
      <w:footerReference w:type="first" r:id="rId12"/>
      <w:pgSz w:w="11906" w:h="16838"/>
      <w:pgMar w:top="1354" w:right="3269" w:bottom="1152" w:left="1152" w:header="18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67C" w:rsidRDefault="00A7367C">
      <w:r>
        <w:separator/>
      </w:r>
    </w:p>
  </w:endnote>
  <w:endnote w:type="continuationSeparator" w:id="0">
    <w:p w:rsidR="00A7367C" w:rsidRDefault="00A73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haparral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8C" w:rsidRDefault="00913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8C" w:rsidRDefault="00913C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FF" w:rsidRPr="00C7664E" w:rsidRDefault="00A063AE">
    <w:pPr>
      <w:pStyle w:val="Footer"/>
      <w:rPr>
        <w:rFonts w:ascii="Sylfaen" w:hAnsi="Sylfaen"/>
        <w:lang w:val="ka-GE"/>
      </w:rPr>
    </w:pPr>
    <w:r>
      <w:rPr>
        <w:noProof/>
      </w:rPr>
      <w:drawing>
        <wp:inline distT="0" distB="0" distL="0" distR="0">
          <wp:extent cx="4752975" cy="1123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752975" cy="1123950"/>
                  </a:xfrm>
                  <a:prstGeom prst="rect">
                    <a:avLst/>
                  </a:prstGeom>
                  <a:noFill/>
                  <a:ln w="9525">
                    <a:noFill/>
                    <a:miter lim="800000"/>
                    <a:headEnd/>
                    <a:tailEnd/>
                  </a:ln>
                </pic:spPr>
              </pic:pic>
            </a:graphicData>
          </a:graphic>
        </wp:inline>
      </w:drawing>
    </w:r>
    <w:r w:rsidR="00C7664E">
      <w:rPr>
        <w:rFonts w:ascii="Sylfaen" w:hAnsi="Sylfaen"/>
        <w:lang w:val="ka-GE"/>
      </w:rPr>
      <w:t xml:space="preserve">     </w:t>
    </w:r>
    <w:r w:rsidR="00C7664E" w:rsidRPr="00C7664E">
      <w:rPr>
        <w:b/>
        <w:sz w:val="20"/>
      </w:rPr>
      <w:t>This project is funded by USAID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67C" w:rsidRDefault="00A7367C">
      <w:r>
        <w:separator/>
      </w:r>
    </w:p>
  </w:footnote>
  <w:footnote w:type="continuationSeparator" w:id="0">
    <w:p w:rsidR="00A7367C" w:rsidRDefault="00A73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8C" w:rsidRDefault="00913C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8C" w:rsidRDefault="00913C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F7" w:rsidRDefault="004A5B2B" w:rsidP="00337185">
    <w:pPr>
      <w:pStyle w:val="Header"/>
      <w:ind w:left="-360"/>
    </w:pPr>
    <w:r w:rsidRPr="004A5B2B">
      <w:rPr>
        <w:noProof/>
        <w:lang w:val="ru-RU" w:eastAsia="ru-RU"/>
      </w:rPr>
      <w:pict>
        <v:shapetype id="_x0000_t202" coordsize="21600,21600" o:spt="202" path="m,l,21600r21600,l21600,xe">
          <v:stroke joinstyle="miter"/>
          <v:path gradientshapeok="t" o:connecttype="rect"/>
        </v:shapetype>
        <v:shape id="_x0000_s2055" type="#_x0000_t202" style="position:absolute;left:0;text-align:left;margin-left:401.25pt;margin-top:78pt;width:123.9pt;height:693.75pt;z-index:251658240" stroked="f">
          <v:textbox style="mso-next-textbox:#_x0000_s2055" inset="0,0,0,0">
            <w:txbxContent>
              <w:p w:rsidR="00685588" w:rsidRDefault="00685588" w:rsidP="00F346B7">
                <w:pPr>
                  <w:rPr>
                    <w:rFonts w:ascii="Sylfaen" w:hAnsi="Sylfaen" w:cs="Arial"/>
                    <w:b/>
                    <w:color w:val="365F91" w:themeColor="accent1" w:themeShade="BF"/>
                    <w:spacing w:val="-2"/>
                    <w:sz w:val="20"/>
                  </w:rPr>
                </w:pPr>
              </w:p>
              <w:p w:rsidR="00685588" w:rsidRDefault="00685588" w:rsidP="00F346B7">
                <w:pPr>
                  <w:rPr>
                    <w:rFonts w:ascii="Sylfaen" w:hAnsi="Sylfaen" w:cs="Arial"/>
                    <w:b/>
                    <w:color w:val="365F91" w:themeColor="accent1" w:themeShade="BF"/>
                    <w:spacing w:val="-2"/>
                    <w:sz w:val="20"/>
                  </w:rPr>
                </w:pPr>
              </w:p>
              <w:p w:rsidR="00685588" w:rsidRDefault="00685588" w:rsidP="00F346B7">
                <w:pPr>
                  <w:rPr>
                    <w:rFonts w:ascii="Sylfaen" w:hAnsi="Sylfaen" w:cs="Arial"/>
                    <w:b/>
                    <w:color w:val="365F91" w:themeColor="accent1" w:themeShade="BF"/>
                    <w:spacing w:val="-2"/>
                    <w:sz w:val="20"/>
                  </w:rPr>
                </w:pPr>
              </w:p>
              <w:p w:rsidR="009F3109" w:rsidRPr="00685588" w:rsidRDefault="00685588" w:rsidP="00F346B7">
                <w:pPr>
                  <w:rPr>
                    <w:rFonts w:ascii="Sylfaen" w:hAnsi="Sylfaen" w:cs="Arial"/>
                    <w:b/>
                    <w:color w:val="365F91" w:themeColor="accent1" w:themeShade="BF"/>
                    <w:spacing w:val="-2"/>
                    <w:sz w:val="20"/>
                  </w:rPr>
                </w:pPr>
                <w:r w:rsidRPr="00685588">
                  <w:rPr>
                    <w:rFonts w:ascii="Sylfaen" w:hAnsi="Sylfaen" w:cs="Arial"/>
                    <w:b/>
                    <w:color w:val="365F91" w:themeColor="accent1" w:themeShade="BF"/>
                    <w:spacing w:val="-2"/>
                    <w:sz w:val="20"/>
                  </w:rPr>
                  <w:t xml:space="preserve">Coalition Members: </w:t>
                </w:r>
              </w:p>
              <w:p w:rsidR="00685588" w:rsidRPr="00685588" w:rsidRDefault="00685588" w:rsidP="00F346B7">
                <w:pPr>
                  <w:rPr>
                    <w:rFonts w:ascii="Sylfaen" w:hAnsi="Sylfaen" w:cs="Arial"/>
                    <w:b/>
                    <w:color w:val="294D7D"/>
                    <w:spacing w:val="-2"/>
                    <w:sz w:val="18"/>
                    <w:szCs w:val="18"/>
                  </w:rPr>
                </w:pPr>
              </w:p>
              <w:p w:rsidR="00685588" w:rsidRPr="00685588" w:rsidRDefault="00685588" w:rsidP="00685588">
                <w:pPr>
                  <w:rPr>
                    <w:rFonts w:ascii="Sylfaen" w:hAnsi="Sylfaen" w:cstheme="minorHAnsi"/>
                    <w:b/>
                    <w:color w:val="365F91" w:themeColor="accent1" w:themeShade="BF"/>
                    <w:sz w:val="18"/>
                    <w:szCs w:val="18"/>
                    <w:lang w:val="ka-GE"/>
                  </w:rPr>
                </w:pPr>
                <w:r w:rsidRPr="00685588">
                  <w:rPr>
                    <w:rFonts w:ascii="Sylfaen" w:hAnsi="Sylfaen" w:cstheme="minorHAnsi"/>
                    <w:b/>
                    <w:color w:val="365F91" w:themeColor="accent1" w:themeShade="BF"/>
                    <w:sz w:val="18"/>
                    <w:szCs w:val="18"/>
                  </w:rPr>
                  <w:t>Article 42 of the Constitution</w:t>
                </w:r>
              </w:p>
              <w:p w:rsidR="00685588" w:rsidRPr="00685588" w:rsidRDefault="00685588" w:rsidP="00685588">
                <w:pPr>
                  <w:rPr>
                    <w:rFonts w:ascii="Sylfaen" w:hAnsi="Sylfaen" w:cstheme="minorHAnsi"/>
                    <w:b/>
                    <w:color w:val="365F91" w:themeColor="accent1" w:themeShade="BF"/>
                    <w:sz w:val="18"/>
                    <w:szCs w:val="18"/>
                    <w:lang w:val="ka-GE"/>
                  </w:rPr>
                </w:pPr>
                <w:r w:rsidRPr="00685588">
                  <w:rPr>
                    <w:rFonts w:ascii="Sylfaen" w:hAnsi="Sylfaen" w:cstheme="minorHAnsi"/>
                    <w:b/>
                    <w:color w:val="365F91" w:themeColor="accent1" w:themeShade="BF"/>
                    <w:sz w:val="18"/>
                    <w:szCs w:val="18"/>
                  </w:rPr>
                  <w:t xml:space="preserve">Multinational Georgia </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 xml:space="preserve">Solidarity to Illegal Prisoners </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Georgia Small and Medium Enterprise Association</w:t>
                </w:r>
              </w:p>
              <w:p w:rsidR="00685588" w:rsidRPr="00685588" w:rsidRDefault="00685588" w:rsidP="00685588">
                <w:pPr>
                  <w:rPr>
                    <w:rFonts w:ascii="Sylfaen" w:hAnsi="Sylfaen" w:cstheme="minorHAnsi"/>
                    <w:b/>
                    <w:color w:val="365F91" w:themeColor="accent1" w:themeShade="BF"/>
                    <w:sz w:val="18"/>
                    <w:szCs w:val="18"/>
                    <w:lang w:val="ka-GE"/>
                  </w:rPr>
                </w:pPr>
                <w:r w:rsidRPr="00685588">
                  <w:rPr>
                    <w:rFonts w:ascii="Sylfaen" w:hAnsi="Sylfaen" w:cstheme="minorHAnsi"/>
                    <w:b/>
                    <w:color w:val="365F91" w:themeColor="accent1" w:themeShade="BF"/>
                    <w:sz w:val="18"/>
                    <w:szCs w:val="18"/>
                  </w:rPr>
                  <w:t>Civil Integration Foundation</w:t>
                </w:r>
              </w:p>
              <w:p w:rsidR="00685588" w:rsidRPr="00685588" w:rsidRDefault="00685588" w:rsidP="00685588">
                <w:pPr>
                  <w:rPr>
                    <w:rFonts w:ascii="Sylfaen" w:hAnsi="Sylfaen" w:cstheme="minorHAnsi"/>
                    <w:b/>
                    <w:color w:val="365F91" w:themeColor="accent1" w:themeShade="BF"/>
                    <w:sz w:val="18"/>
                    <w:szCs w:val="18"/>
                    <w:lang w:val="ka-GE"/>
                  </w:rPr>
                </w:pPr>
                <w:r w:rsidRPr="00685588">
                  <w:rPr>
                    <w:rFonts w:ascii="Sylfaen" w:hAnsi="Sylfaen" w:cstheme="minorHAnsi"/>
                    <w:b/>
                    <w:color w:val="365F91" w:themeColor="accent1" w:themeShade="BF"/>
                    <w:sz w:val="18"/>
                    <w:szCs w:val="18"/>
                  </w:rPr>
                  <w:t>Georgian Lawyers for Independent Profession</w:t>
                </w:r>
              </w:p>
              <w:p w:rsidR="00685588" w:rsidRPr="00685588" w:rsidRDefault="00685588" w:rsidP="00685588">
                <w:pPr>
                  <w:rPr>
                    <w:rFonts w:ascii="Sylfaen" w:hAnsi="Sylfaen" w:cstheme="minorHAnsi"/>
                    <w:b/>
                    <w:color w:val="365F91" w:themeColor="accent1" w:themeShade="BF"/>
                    <w:sz w:val="18"/>
                    <w:szCs w:val="18"/>
                    <w:lang w:val="ka-GE"/>
                  </w:rPr>
                </w:pPr>
                <w:r w:rsidRPr="00685588">
                  <w:rPr>
                    <w:rFonts w:ascii="Sylfaen" w:hAnsi="Sylfaen" w:cstheme="minorHAnsi"/>
                    <w:b/>
                    <w:color w:val="365F91" w:themeColor="accent1" w:themeShade="BF"/>
                    <w:sz w:val="18"/>
                    <w:szCs w:val="18"/>
                  </w:rPr>
                  <w:t>Business and Economic Center</w:t>
                </w:r>
              </w:p>
              <w:p w:rsidR="00685588" w:rsidRPr="00685588" w:rsidRDefault="00685588" w:rsidP="00685588">
                <w:pPr>
                  <w:rPr>
                    <w:rFonts w:ascii="Sylfaen" w:hAnsi="Sylfaen" w:cstheme="minorHAnsi"/>
                    <w:b/>
                    <w:color w:val="365F91" w:themeColor="accent1" w:themeShade="BF"/>
                    <w:sz w:val="18"/>
                    <w:szCs w:val="18"/>
                    <w:lang w:val="ka-GE"/>
                  </w:rPr>
                </w:pPr>
                <w:r w:rsidRPr="00685588">
                  <w:rPr>
                    <w:rFonts w:ascii="Sylfaen" w:hAnsi="Sylfaen" w:cstheme="minorHAnsi"/>
                    <w:b/>
                    <w:color w:val="365F91" w:themeColor="accent1" w:themeShade="BF"/>
                    <w:sz w:val="18"/>
                    <w:szCs w:val="18"/>
                  </w:rPr>
                  <w:t>Liberal</w:t>
                </w:r>
              </w:p>
              <w:p w:rsidR="00685588" w:rsidRPr="00685588" w:rsidRDefault="00685588" w:rsidP="00685588">
                <w:pPr>
                  <w:rPr>
                    <w:rFonts w:ascii="Sylfaen" w:hAnsi="Sylfaen" w:cstheme="minorHAnsi"/>
                    <w:b/>
                    <w:color w:val="365F91" w:themeColor="accent1" w:themeShade="BF"/>
                    <w:sz w:val="18"/>
                    <w:szCs w:val="18"/>
                    <w:lang w:val="ka-GE"/>
                  </w:rPr>
                </w:pPr>
                <w:r w:rsidRPr="00685588">
                  <w:rPr>
                    <w:rFonts w:ascii="Sylfaen" w:hAnsi="Sylfaen" w:cstheme="minorHAnsi"/>
                    <w:b/>
                    <w:color w:val="365F91" w:themeColor="accent1" w:themeShade="BF"/>
                    <w:sz w:val="18"/>
                    <w:szCs w:val="18"/>
                  </w:rPr>
                  <w:t xml:space="preserve">Center for Protection of Constitutional Rights </w:t>
                </w:r>
              </w:p>
              <w:p w:rsidR="00685588" w:rsidRPr="00685588" w:rsidRDefault="00685588" w:rsidP="00685588">
                <w:pPr>
                  <w:rPr>
                    <w:rFonts w:ascii="Sylfaen" w:hAnsi="Sylfaen" w:cstheme="minorHAnsi"/>
                    <w:b/>
                    <w:color w:val="365F91" w:themeColor="accent1" w:themeShade="BF"/>
                    <w:sz w:val="18"/>
                    <w:szCs w:val="18"/>
                    <w:lang w:val="ka-GE"/>
                  </w:rPr>
                </w:pPr>
                <w:r w:rsidRPr="00685588">
                  <w:rPr>
                    <w:rFonts w:ascii="Sylfaen" w:hAnsi="Sylfaen" w:cstheme="minorHAnsi"/>
                    <w:b/>
                    <w:color w:val="365F91" w:themeColor="accent1" w:themeShade="BF"/>
                    <w:sz w:val="18"/>
                    <w:szCs w:val="18"/>
                  </w:rPr>
                  <w:t>International Society for Fair Elections and Democracy</w:t>
                </w:r>
              </w:p>
              <w:p w:rsidR="00685588" w:rsidRPr="00685588" w:rsidRDefault="00685588" w:rsidP="00685588">
                <w:pPr>
                  <w:rPr>
                    <w:rFonts w:ascii="Sylfaen" w:hAnsi="Sylfaen" w:cstheme="minorHAnsi"/>
                    <w:b/>
                    <w:color w:val="365F91" w:themeColor="accent1" w:themeShade="BF"/>
                    <w:sz w:val="18"/>
                    <w:szCs w:val="18"/>
                    <w:lang w:val="ka-GE"/>
                  </w:rPr>
                </w:pPr>
                <w:r w:rsidRPr="00685588">
                  <w:rPr>
                    <w:rFonts w:ascii="Sylfaen" w:hAnsi="Sylfaen" w:cstheme="minorHAnsi"/>
                    <w:b/>
                    <w:color w:val="365F91" w:themeColor="accent1" w:themeShade="BF"/>
                    <w:sz w:val="18"/>
                    <w:szCs w:val="18"/>
                  </w:rPr>
                  <w:t>Association Green Wave</w:t>
                </w:r>
              </w:p>
              <w:p w:rsidR="00685588" w:rsidRPr="00685588" w:rsidRDefault="00685588" w:rsidP="00685588">
                <w:pPr>
                  <w:rPr>
                    <w:rFonts w:ascii="Sylfaen" w:hAnsi="Sylfaen" w:cstheme="minorHAnsi"/>
                    <w:b/>
                    <w:color w:val="365F91" w:themeColor="accent1" w:themeShade="BF"/>
                    <w:sz w:val="18"/>
                    <w:szCs w:val="18"/>
                    <w:lang w:val="ka-GE"/>
                  </w:rPr>
                </w:pPr>
                <w:r w:rsidRPr="00685588">
                  <w:rPr>
                    <w:rFonts w:ascii="Sylfaen" w:hAnsi="Sylfaen" w:cstheme="minorHAnsi"/>
                    <w:b/>
                    <w:color w:val="365F91" w:themeColor="accent1" w:themeShade="BF"/>
                    <w:sz w:val="18"/>
                    <w:szCs w:val="18"/>
                  </w:rPr>
                  <w:t xml:space="preserve">The Union “21 Century” </w:t>
                </w:r>
              </w:p>
              <w:p w:rsidR="00685588" w:rsidRPr="00685588" w:rsidRDefault="00685588" w:rsidP="00685588">
                <w:pPr>
                  <w:rPr>
                    <w:rFonts w:ascii="Sylfaen" w:hAnsi="Sylfaen" w:cstheme="minorHAnsi"/>
                    <w:b/>
                    <w:color w:val="365F91" w:themeColor="accent1" w:themeShade="BF"/>
                    <w:sz w:val="18"/>
                    <w:szCs w:val="18"/>
                    <w:lang w:val="ka-GE"/>
                  </w:rPr>
                </w:pPr>
                <w:r w:rsidRPr="00685588">
                  <w:rPr>
                    <w:rFonts w:ascii="Sylfaen" w:hAnsi="Sylfaen" w:cstheme="minorHAnsi"/>
                    <w:b/>
                    <w:color w:val="365F91" w:themeColor="accent1" w:themeShade="BF"/>
                    <w:sz w:val="18"/>
                    <w:szCs w:val="18"/>
                  </w:rPr>
                  <w:t>Georgian Young Lawyer’s Association Human Right Center</w:t>
                </w:r>
              </w:p>
              <w:p w:rsidR="00685588" w:rsidRPr="00685588" w:rsidRDefault="00685588" w:rsidP="00685588">
                <w:pPr>
                  <w:rPr>
                    <w:rFonts w:ascii="Sylfaen" w:hAnsi="Sylfaen" w:cstheme="minorHAnsi"/>
                    <w:b/>
                    <w:color w:val="365F91" w:themeColor="accent1" w:themeShade="BF"/>
                    <w:sz w:val="18"/>
                    <w:szCs w:val="18"/>
                    <w:lang w:val="ka-GE"/>
                  </w:rPr>
                </w:pPr>
                <w:r w:rsidRPr="00685588">
                  <w:rPr>
                    <w:rFonts w:ascii="Sylfaen" w:hAnsi="Sylfaen" w:cstheme="minorHAnsi"/>
                    <w:b/>
                    <w:color w:val="365F91" w:themeColor="accent1" w:themeShade="BF"/>
                    <w:sz w:val="18"/>
                    <w:szCs w:val="18"/>
                  </w:rPr>
                  <w:t>Business Association of Georgia</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International Chamber of Commerce</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Transparency International</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 xml:space="preserve">Union of Meskhetian Democrats </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Liberty Institute</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 xml:space="preserve">Georgia </w:t>
                </w:r>
                <w:r w:rsidR="00913C8C">
                  <w:rPr>
                    <w:rFonts w:ascii="Sylfaen" w:hAnsi="Sylfaen" w:cstheme="minorHAnsi"/>
                    <w:b/>
                    <w:color w:val="365F91" w:themeColor="accent1" w:themeShade="BF"/>
                    <w:sz w:val="18"/>
                    <w:szCs w:val="18"/>
                  </w:rPr>
                  <w:t>Bar</w:t>
                </w:r>
                <w:r w:rsidRPr="00685588">
                  <w:rPr>
                    <w:rFonts w:ascii="Sylfaen" w:hAnsi="Sylfaen" w:cstheme="minorHAnsi"/>
                    <w:b/>
                    <w:color w:val="365F91" w:themeColor="accent1" w:themeShade="BF"/>
                    <w:sz w:val="18"/>
                    <w:szCs w:val="18"/>
                  </w:rPr>
                  <w:t xml:space="preserve"> Association</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Civil Development Agency</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United Nations Association of Georgia</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The European Law Students’ Association</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Civil Society Institute</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Open Society Georgia Foundation</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 xml:space="preserve">Institute of Democracy </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 xml:space="preserve">American Chamber of Commerce </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lang w:val="ka-GE"/>
                  </w:rPr>
                  <w:t xml:space="preserve">Association of Civic Initiatives and Employees Defense </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rPr>
                  <w:t>Eurasia Partnership Foundation</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lang w:val="en-GB"/>
                  </w:rPr>
                  <w:t>Institute of Development of Freedom of Information</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lang w:val="en-GB"/>
                  </w:rPr>
                  <w:t>Human Rights Priority</w:t>
                </w:r>
              </w:p>
              <w:p w:rsidR="00685588" w:rsidRPr="00685588" w:rsidRDefault="00685588" w:rsidP="00685588">
                <w:pPr>
                  <w:rPr>
                    <w:rFonts w:ascii="Sylfaen" w:hAnsi="Sylfaen" w:cstheme="minorHAnsi"/>
                    <w:b/>
                    <w:color w:val="365F91" w:themeColor="accent1" w:themeShade="BF"/>
                    <w:sz w:val="18"/>
                    <w:szCs w:val="18"/>
                  </w:rPr>
                </w:pPr>
                <w:r w:rsidRPr="00685588">
                  <w:rPr>
                    <w:rFonts w:ascii="Sylfaen" w:hAnsi="Sylfaen" w:cstheme="minorHAnsi"/>
                    <w:b/>
                    <w:color w:val="365F91" w:themeColor="accent1" w:themeShade="BF"/>
                    <w:sz w:val="18"/>
                    <w:szCs w:val="18"/>
                    <w:lang w:val="en-GB"/>
                  </w:rPr>
                  <w:t>Tbilisi Media Club</w:t>
                </w:r>
              </w:p>
              <w:p w:rsidR="00D066F7" w:rsidRPr="00685588" w:rsidRDefault="00D066F7" w:rsidP="00F346B7">
                <w:pPr>
                  <w:rPr>
                    <w:rFonts w:ascii="Sylfaen" w:hAnsi="Sylfaen" w:cs="Arial"/>
                    <w:color w:val="294D7D"/>
                    <w:spacing w:val="-2"/>
                    <w:sz w:val="20"/>
                  </w:rPr>
                </w:pPr>
              </w:p>
            </w:txbxContent>
          </v:textbox>
        </v:shape>
      </w:pict>
    </w:r>
    <w:r>
      <w:rPr>
        <w:noProof/>
      </w:rPr>
      <w:pict>
        <v:line id="_x0000_s2050" style="position:absolute;left:0;text-align:left;z-index:251657216" from="394.3pt,18.15pt" to="394.3pt,760.3pt" strokecolor="#063868"/>
      </w:pict>
    </w:r>
    <w:r w:rsidR="00685588" w:rsidRPr="00685588">
      <w:rPr>
        <w:rFonts w:ascii="Verdana" w:hAnsi="Verdana"/>
        <w:sz w:val="18"/>
        <w:szCs w:val="18"/>
      </w:rPr>
      <w:t xml:space="preserve"> </w:t>
    </w:r>
    <w:r w:rsidR="00685588">
      <w:rPr>
        <w:rFonts w:ascii="Verdana" w:hAnsi="Verdana"/>
        <w:noProof/>
        <w:color w:val="264F7F"/>
        <w:sz w:val="18"/>
        <w:szCs w:val="18"/>
      </w:rPr>
      <w:drawing>
        <wp:inline distT="0" distB="0" distL="0" distR="0">
          <wp:extent cx="3048000" cy="1333500"/>
          <wp:effectExtent l="19050" t="0" r="0" b="0"/>
          <wp:docPr id="3" name="Picture 1" descr="http://www.coalition.org.ge/i/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alition.org.ge/i/logo.jpg">
                    <a:hlinkClick r:id="rId1"/>
                  </pic:cNvPr>
                  <pic:cNvPicPr>
                    <a:picLocks noChangeAspect="1" noChangeArrowheads="1"/>
                  </pic:cNvPicPr>
                </pic:nvPicPr>
                <pic:blipFill>
                  <a:blip r:embed="rId2"/>
                  <a:srcRect/>
                  <a:stretch>
                    <a:fillRect/>
                  </a:stretch>
                </pic:blipFill>
                <pic:spPr bwMode="auto">
                  <a:xfrm>
                    <a:off x="0" y="0"/>
                    <a:ext cx="3048000" cy="1333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E48FF"/>
    <w:multiLevelType w:val="hybridMultilevel"/>
    <w:tmpl w:val="25045A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45F7496A"/>
    <w:multiLevelType w:val="hybridMultilevel"/>
    <w:tmpl w:val="2010780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D36EFC"/>
    <w:rsid w:val="00004EA1"/>
    <w:rsid w:val="000130CE"/>
    <w:rsid w:val="00015A64"/>
    <w:rsid w:val="00025584"/>
    <w:rsid w:val="000317FC"/>
    <w:rsid w:val="000366F6"/>
    <w:rsid w:val="00042BA0"/>
    <w:rsid w:val="000C6C8A"/>
    <w:rsid w:val="000D5909"/>
    <w:rsid w:val="000E4BC4"/>
    <w:rsid w:val="001057EF"/>
    <w:rsid w:val="00117A72"/>
    <w:rsid w:val="001272FA"/>
    <w:rsid w:val="00183AED"/>
    <w:rsid w:val="001A3D81"/>
    <w:rsid w:val="001C4144"/>
    <w:rsid w:val="001C7CFF"/>
    <w:rsid w:val="001D40F3"/>
    <w:rsid w:val="001F1CC1"/>
    <w:rsid w:val="00212F64"/>
    <w:rsid w:val="002420C5"/>
    <w:rsid w:val="00283282"/>
    <w:rsid w:val="002B16F4"/>
    <w:rsid w:val="002B264F"/>
    <w:rsid w:val="002C1763"/>
    <w:rsid w:val="002D1585"/>
    <w:rsid w:val="00302F51"/>
    <w:rsid w:val="00321AB9"/>
    <w:rsid w:val="00323FA3"/>
    <w:rsid w:val="00337185"/>
    <w:rsid w:val="00337701"/>
    <w:rsid w:val="00342C28"/>
    <w:rsid w:val="00351AE6"/>
    <w:rsid w:val="00373E2D"/>
    <w:rsid w:val="00382E90"/>
    <w:rsid w:val="003C71AA"/>
    <w:rsid w:val="0040489E"/>
    <w:rsid w:val="0041718A"/>
    <w:rsid w:val="004204A8"/>
    <w:rsid w:val="00431693"/>
    <w:rsid w:val="00432E98"/>
    <w:rsid w:val="004407F1"/>
    <w:rsid w:val="004616A8"/>
    <w:rsid w:val="00475DDF"/>
    <w:rsid w:val="00477B7E"/>
    <w:rsid w:val="00493EE3"/>
    <w:rsid w:val="00494D30"/>
    <w:rsid w:val="0049524A"/>
    <w:rsid w:val="004A02F6"/>
    <w:rsid w:val="004A5B2B"/>
    <w:rsid w:val="004B5F15"/>
    <w:rsid w:val="004C1713"/>
    <w:rsid w:val="004C4373"/>
    <w:rsid w:val="004E7F64"/>
    <w:rsid w:val="004F4B6D"/>
    <w:rsid w:val="00515717"/>
    <w:rsid w:val="0053465D"/>
    <w:rsid w:val="0054455B"/>
    <w:rsid w:val="00547DE1"/>
    <w:rsid w:val="00575AA2"/>
    <w:rsid w:val="005826F2"/>
    <w:rsid w:val="00583B93"/>
    <w:rsid w:val="005A0820"/>
    <w:rsid w:val="005A43E3"/>
    <w:rsid w:val="005A7148"/>
    <w:rsid w:val="005E4317"/>
    <w:rsid w:val="005E4376"/>
    <w:rsid w:val="005F684B"/>
    <w:rsid w:val="00606943"/>
    <w:rsid w:val="00624B96"/>
    <w:rsid w:val="00643DC7"/>
    <w:rsid w:val="00646865"/>
    <w:rsid w:val="00666DBA"/>
    <w:rsid w:val="0067006B"/>
    <w:rsid w:val="006769A3"/>
    <w:rsid w:val="00685588"/>
    <w:rsid w:val="00695947"/>
    <w:rsid w:val="006F3804"/>
    <w:rsid w:val="007057F6"/>
    <w:rsid w:val="00732F97"/>
    <w:rsid w:val="007348E6"/>
    <w:rsid w:val="007529AE"/>
    <w:rsid w:val="0078076B"/>
    <w:rsid w:val="0078527F"/>
    <w:rsid w:val="007863E5"/>
    <w:rsid w:val="0079033D"/>
    <w:rsid w:val="007A7FFE"/>
    <w:rsid w:val="007B04F1"/>
    <w:rsid w:val="007D0334"/>
    <w:rsid w:val="007E2121"/>
    <w:rsid w:val="008220CD"/>
    <w:rsid w:val="00824DCF"/>
    <w:rsid w:val="00831CF3"/>
    <w:rsid w:val="00841018"/>
    <w:rsid w:val="00843D64"/>
    <w:rsid w:val="008470C7"/>
    <w:rsid w:val="008543EC"/>
    <w:rsid w:val="00870D38"/>
    <w:rsid w:val="00873262"/>
    <w:rsid w:val="00876336"/>
    <w:rsid w:val="00885427"/>
    <w:rsid w:val="0089244A"/>
    <w:rsid w:val="008A2783"/>
    <w:rsid w:val="008C1449"/>
    <w:rsid w:val="008C5225"/>
    <w:rsid w:val="008C7AAC"/>
    <w:rsid w:val="008D4411"/>
    <w:rsid w:val="008D5F6D"/>
    <w:rsid w:val="00905315"/>
    <w:rsid w:val="00913C8C"/>
    <w:rsid w:val="00923974"/>
    <w:rsid w:val="00931705"/>
    <w:rsid w:val="0093173B"/>
    <w:rsid w:val="00933CE3"/>
    <w:rsid w:val="009643B0"/>
    <w:rsid w:val="00966FAB"/>
    <w:rsid w:val="00972EF6"/>
    <w:rsid w:val="00985D1D"/>
    <w:rsid w:val="009901B3"/>
    <w:rsid w:val="009B3B68"/>
    <w:rsid w:val="009C0F29"/>
    <w:rsid w:val="009C2F55"/>
    <w:rsid w:val="009D3328"/>
    <w:rsid w:val="009F3109"/>
    <w:rsid w:val="009F4454"/>
    <w:rsid w:val="00A063AE"/>
    <w:rsid w:val="00A31470"/>
    <w:rsid w:val="00A361A7"/>
    <w:rsid w:val="00A41B36"/>
    <w:rsid w:val="00A71BB1"/>
    <w:rsid w:val="00A7367C"/>
    <w:rsid w:val="00A7733F"/>
    <w:rsid w:val="00A82488"/>
    <w:rsid w:val="00A868B6"/>
    <w:rsid w:val="00AA3F49"/>
    <w:rsid w:val="00AC0125"/>
    <w:rsid w:val="00AC2C21"/>
    <w:rsid w:val="00AD4A1A"/>
    <w:rsid w:val="00AE4EC2"/>
    <w:rsid w:val="00AF2D85"/>
    <w:rsid w:val="00AF7C7D"/>
    <w:rsid w:val="00B029F6"/>
    <w:rsid w:val="00B16010"/>
    <w:rsid w:val="00B16769"/>
    <w:rsid w:val="00B20731"/>
    <w:rsid w:val="00B26F93"/>
    <w:rsid w:val="00B36161"/>
    <w:rsid w:val="00B57A98"/>
    <w:rsid w:val="00B62E49"/>
    <w:rsid w:val="00B95EFB"/>
    <w:rsid w:val="00B97A4C"/>
    <w:rsid w:val="00BA60DB"/>
    <w:rsid w:val="00BE23FD"/>
    <w:rsid w:val="00BF56C9"/>
    <w:rsid w:val="00C300C4"/>
    <w:rsid w:val="00C31914"/>
    <w:rsid w:val="00C35341"/>
    <w:rsid w:val="00C57278"/>
    <w:rsid w:val="00C75D29"/>
    <w:rsid w:val="00C7664E"/>
    <w:rsid w:val="00C800BC"/>
    <w:rsid w:val="00C83D33"/>
    <w:rsid w:val="00C848D1"/>
    <w:rsid w:val="00C862C3"/>
    <w:rsid w:val="00C9433D"/>
    <w:rsid w:val="00CB6B77"/>
    <w:rsid w:val="00CD649A"/>
    <w:rsid w:val="00CE2756"/>
    <w:rsid w:val="00CF67E3"/>
    <w:rsid w:val="00D063D3"/>
    <w:rsid w:val="00D066F7"/>
    <w:rsid w:val="00D111BD"/>
    <w:rsid w:val="00D159F1"/>
    <w:rsid w:val="00D341B6"/>
    <w:rsid w:val="00D36EFC"/>
    <w:rsid w:val="00D63EF2"/>
    <w:rsid w:val="00D8398E"/>
    <w:rsid w:val="00D97D53"/>
    <w:rsid w:val="00DD6156"/>
    <w:rsid w:val="00DF08B9"/>
    <w:rsid w:val="00E00C42"/>
    <w:rsid w:val="00E03323"/>
    <w:rsid w:val="00E62402"/>
    <w:rsid w:val="00E813D3"/>
    <w:rsid w:val="00E837FA"/>
    <w:rsid w:val="00EA16C1"/>
    <w:rsid w:val="00ED07D0"/>
    <w:rsid w:val="00ED5375"/>
    <w:rsid w:val="00EF7C31"/>
    <w:rsid w:val="00F069FF"/>
    <w:rsid w:val="00F2311C"/>
    <w:rsid w:val="00F26241"/>
    <w:rsid w:val="00F276D0"/>
    <w:rsid w:val="00F346B7"/>
    <w:rsid w:val="00F925E9"/>
    <w:rsid w:val="00F95862"/>
    <w:rsid w:val="00FB60A9"/>
    <w:rsid w:val="00FB712D"/>
    <w:rsid w:val="00FE2675"/>
    <w:rsid w:val="00FF1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336"/>
    <w:rPr>
      <w:sz w:val="24"/>
    </w:rPr>
  </w:style>
  <w:style w:type="paragraph" w:styleId="Heading1">
    <w:name w:val="heading 1"/>
    <w:basedOn w:val="Normal"/>
    <w:next w:val="Normal"/>
    <w:qFormat/>
    <w:rsid w:val="00876336"/>
    <w:pPr>
      <w:keepNext/>
      <w:outlineLvl w:val="0"/>
    </w:pPr>
    <w:rPr>
      <w:b/>
      <w:sz w:val="28"/>
    </w:rPr>
  </w:style>
  <w:style w:type="paragraph" w:styleId="Heading3">
    <w:name w:val="heading 3"/>
    <w:basedOn w:val="Normal"/>
    <w:next w:val="Normal"/>
    <w:link w:val="Heading3Char"/>
    <w:qFormat/>
    <w:rsid w:val="00876336"/>
    <w:pPr>
      <w:keepNext/>
      <w:outlineLvl w:val="2"/>
    </w:pPr>
  </w:style>
  <w:style w:type="paragraph" w:styleId="Heading4">
    <w:name w:val="heading 4"/>
    <w:basedOn w:val="Normal"/>
    <w:next w:val="Normal"/>
    <w:link w:val="Heading4Char"/>
    <w:semiHidden/>
    <w:unhideWhenUsed/>
    <w:qFormat/>
    <w:rsid w:val="008220C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7185"/>
    <w:pPr>
      <w:tabs>
        <w:tab w:val="center" w:pos="4677"/>
        <w:tab w:val="right" w:pos="9355"/>
      </w:tabs>
    </w:pPr>
  </w:style>
  <w:style w:type="paragraph" w:styleId="Footer">
    <w:name w:val="footer"/>
    <w:basedOn w:val="Normal"/>
    <w:rsid w:val="00337185"/>
    <w:pPr>
      <w:tabs>
        <w:tab w:val="center" w:pos="4677"/>
        <w:tab w:val="right" w:pos="9355"/>
      </w:tabs>
    </w:pPr>
  </w:style>
  <w:style w:type="paragraph" w:customStyle="1" w:styleId="Char">
    <w:name w:val="Char"/>
    <w:basedOn w:val="Normal"/>
    <w:rsid w:val="00337185"/>
    <w:pPr>
      <w:spacing w:after="160" w:line="240" w:lineRule="exact"/>
    </w:pPr>
    <w:rPr>
      <w:rFonts w:ascii="Arial" w:hAnsi="Arial" w:cs="Arial"/>
      <w:sz w:val="20"/>
    </w:rPr>
  </w:style>
  <w:style w:type="character" w:styleId="Hyperlink">
    <w:name w:val="Hyperlink"/>
    <w:basedOn w:val="DefaultParagraphFont"/>
    <w:rsid w:val="007B04F1"/>
    <w:rPr>
      <w:color w:val="0000FF"/>
      <w:u w:val="single"/>
    </w:rPr>
  </w:style>
  <w:style w:type="paragraph" w:styleId="BodyText">
    <w:name w:val="Body Text"/>
    <w:basedOn w:val="Normal"/>
    <w:rsid w:val="00876336"/>
    <w:rPr>
      <w:sz w:val="28"/>
    </w:rPr>
  </w:style>
  <w:style w:type="character" w:customStyle="1" w:styleId="A7">
    <w:name w:val="A7"/>
    <w:rsid w:val="00B20731"/>
    <w:rPr>
      <w:rFonts w:cs="Chaparral Pro"/>
      <w:color w:val="221E1F"/>
      <w:sz w:val="22"/>
      <w:szCs w:val="22"/>
    </w:rPr>
  </w:style>
  <w:style w:type="character" w:styleId="Strong">
    <w:name w:val="Strong"/>
    <w:basedOn w:val="DefaultParagraphFont"/>
    <w:uiPriority w:val="22"/>
    <w:qFormat/>
    <w:rsid w:val="00843D64"/>
    <w:rPr>
      <w:b/>
      <w:bCs/>
    </w:rPr>
  </w:style>
  <w:style w:type="paragraph" w:customStyle="1" w:styleId="Default">
    <w:name w:val="Default"/>
    <w:rsid w:val="00AC0125"/>
    <w:pPr>
      <w:autoSpaceDE w:val="0"/>
      <w:autoSpaceDN w:val="0"/>
      <w:adjustRightInd w:val="0"/>
    </w:pPr>
    <w:rPr>
      <w:rFonts w:ascii="Cambria" w:eastAsia="Calibri" w:hAnsi="Cambria" w:cs="Cambria"/>
      <w:color w:val="000000"/>
      <w:sz w:val="24"/>
      <w:szCs w:val="24"/>
    </w:rPr>
  </w:style>
  <w:style w:type="character" w:customStyle="1" w:styleId="Heading3Char">
    <w:name w:val="Heading 3 Char"/>
    <w:basedOn w:val="DefaultParagraphFont"/>
    <w:link w:val="Heading3"/>
    <w:rsid w:val="004E7F64"/>
    <w:rPr>
      <w:sz w:val="24"/>
    </w:rPr>
  </w:style>
  <w:style w:type="paragraph" w:styleId="NormalWeb">
    <w:name w:val="Normal (Web)"/>
    <w:basedOn w:val="Normal"/>
    <w:uiPriority w:val="99"/>
    <w:unhideWhenUsed/>
    <w:rsid w:val="004E7F64"/>
    <w:pPr>
      <w:spacing w:before="100" w:beforeAutospacing="1" w:after="100" w:afterAutospacing="1"/>
    </w:pPr>
    <w:rPr>
      <w:szCs w:val="24"/>
      <w:lang w:val="ru-RU" w:eastAsia="ru-RU"/>
    </w:rPr>
  </w:style>
  <w:style w:type="character" w:styleId="Emphasis">
    <w:name w:val="Emphasis"/>
    <w:basedOn w:val="DefaultParagraphFont"/>
    <w:uiPriority w:val="20"/>
    <w:qFormat/>
    <w:rsid w:val="00F925E9"/>
    <w:rPr>
      <w:b/>
      <w:bCs/>
      <w:i w:val="0"/>
      <w:iCs w:val="0"/>
    </w:rPr>
  </w:style>
  <w:style w:type="character" w:customStyle="1" w:styleId="st1">
    <w:name w:val="st1"/>
    <w:basedOn w:val="DefaultParagraphFont"/>
    <w:rsid w:val="00F925E9"/>
  </w:style>
  <w:style w:type="character" w:customStyle="1" w:styleId="Heading4Char">
    <w:name w:val="Heading 4 Char"/>
    <w:basedOn w:val="DefaultParagraphFont"/>
    <w:link w:val="Heading4"/>
    <w:semiHidden/>
    <w:rsid w:val="008220CD"/>
    <w:rPr>
      <w:rFonts w:ascii="Calibri" w:eastAsia="Times New Roman" w:hAnsi="Calibri" w:cs="Times New Roman"/>
      <w:b/>
      <w:bCs/>
      <w:sz w:val="28"/>
      <w:szCs w:val="28"/>
    </w:rPr>
  </w:style>
  <w:style w:type="character" w:customStyle="1" w:styleId="title1">
    <w:name w:val="title1"/>
    <w:basedOn w:val="DefaultParagraphFont"/>
    <w:rsid w:val="008220CD"/>
  </w:style>
  <w:style w:type="character" w:customStyle="1" w:styleId="org">
    <w:name w:val="org"/>
    <w:basedOn w:val="DefaultParagraphFont"/>
    <w:rsid w:val="008220CD"/>
  </w:style>
  <w:style w:type="paragraph" w:styleId="BalloonText">
    <w:name w:val="Balloon Text"/>
    <w:basedOn w:val="Normal"/>
    <w:link w:val="BalloonTextChar"/>
    <w:rsid w:val="006F3804"/>
    <w:rPr>
      <w:rFonts w:ascii="Tahoma" w:hAnsi="Tahoma" w:cs="Tahoma"/>
      <w:sz w:val="16"/>
      <w:szCs w:val="16"/>
    </w:rPr>
  </w:style>
  <w:style w:type="character" w:customStyle="1" w:styleId="BalloonTextChar">
    <w:name w:val="Balloon Text Char"/>
    <w:basedOn w:val="DefaultParagraphFont"/>
    <w:link w:val="BalloonText"/>
    <w:rsid w:val="006F3804"/>
    <w:rPr>
      <w:rFonts w:ascii="Tahoma" w:hAnsi="Tahoma" w:cs="Tahoma"/>
      <w:sz w:val="16"/>
      <w:szCs w:val="16"/>
    </w:rPr>
  </w:style>
  <w:style w:type="paragraph" w:styleId="ListParagraph">
    <w:name w:val="List Paragraph"/>
    <w:basedOn w:val="Normal"/>
    <w:uiPriority w:val="34"/>
    <w:qFormat/>
    <w:rsid w:val="00685588"/>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12467308">
      <w:bodyDiv w:val="1"/>
      <w:marLeft w:val="0"/>
      <w:marRight w:val="0"/>
      <w:marTop w:val="0"/>
      <w:marBottom w:val="0"/>
      <w:divBdr>
        <w:top w:val="none" w:sz="0" w:space="0" w:color="auto"/>
        <w:left w:val="none" w:sz="0" w:space="0" w:color="auto"/>
        <w:bottom w:val="none" w:sz="0" w:space="0" w:color="auto"/>
        <w:right w:val="none" w:sz="0" w:space="0" w:color="auto"/>
      </w:divBdr>
    </w:div>
    <w:div w:id="952247383">
      <w:bodyDiv w:val="1"/>
      <w:marLeft w:val="0"/>
      <w:marRight w:val="0"/>
      <w:marTop w:val="0"/>
      <w:marBottom w:val="0"/>
      <w:divBdr>
        <w:top w:val="none" w:sz="0" w:space="0" w:color="auto"/>
        <w:left w:val="none" w:sz="0" w:space="0" w:color="auto"/>
        <w:bottom w:val="none" w:sz="0" w:space="0" w:color="auto"/>
        <w:right w:val="none" w:sz="0" w:space="0" w:color="auto"/>
      </w:divBdr>
    </w:div>
    <w:div w:id="1289314653">
      <w:bodyDiv w:val="1"/>
      <w:marLeft w:val="0"/>
      <w:marRight w:val="0"/>
      <w:marTop w:val="0"/>
      <w:marBottom w:val="0"/>
      <w:divBdr>
        <w:top w:val="none" w:sz="0" w:space="0" w:color="auto"/>
        <w:left w:val="none" w:sz="0" w:space="0" w:color="auto"/>
        <w:bottom w:val="none" w:sz="0" w:space="0" w:color="auto"/>
        <w:right w:val="none" w:sz="0" w:space="0" w:color="auto"/>
      </w:divBdr>
    </w:div>
    <w:div w:id="1548183638">
      <w:bodyDiv w:val="1"/>
      <w:marLeft w:val="0"/>
      <w:marRight w:val="0"/>
      <w:marTop w:val="0"/>
      <w:marBottom w:val="0"/>
      <w:divBdr>
        <w:top w:val="none" w:sz="0" w:space="0" w:color="auto"/>
        <w:left w:val="none" w:sz="0" w:space="0" w:color="auto"/>
        <w:bottom w:val="none" w:sz="0" w:space="0" w:color="auto"/>
        <w:right w:val="none" w:sz="0" w:space="0" w:color="auto"/>
      </w:divBdr>
      <w:divsChild>
        <w:div w:id="1312517744">
          <w:marLeft w:val="0"/>
          <w:marRight w:val="0"/>
          <w:marTop w:val="0"/>
          <w:marBottom w:val="0"/>
          <w:divBdr>
            <w:top w:val="none" w:sz="0" w:space="0" w:color="auto"/>
            <w:left w:val="none" w:sz="0" w:space="0" w:color="auto"/>
            <w:bottom w:val="none" w:sz="0" w:space="0" w:color="auto"/>
            <w:right w:val="none" w:sz="0" w:space="0" w:color="auto"/>
          </w:divBdr>
          <w:divsChild>
            <w:div w:id="2090343358">
              <w:marLeft w:val="0"/>
              <w:marRight w:val="0"/>
              <w:marTop w:val="0"/>
              <w:marBottom w:val="0"/>
              <w:divBdr>
                <w:top w:val="none" w:sz="0" w:space="0" w:color="auto"/>
                <w:left w:val="none" w:sz="0" w:space="0" w:color="auto"/>
                <w:bottom w:val="none" w:sz="0" w:space="0" w:color="auto"/>
                <w:right w:val="none" w:sz="0" w:space="0" w:color="auto"/>
              </w:divBdr>
              <w:divsChild>
                <w:div w:id="813525326">
                  <w:marLeft w:val="0"/>
                  <w:marRight w:val="0"/>
                  <w:marTop w:val="0"/>
                  <w:marBottom w:val="0"/>
                  <w:divBdr>
                    <w:top w:val="none" w:sz="0" w:space="0" w:color="auto"/>
                    <w:left w:val="none" w:sz="0" w:space="0" w:color="auto"/>
                    <w:bottom w:val="none" w:sz="0" w:space="0" w:color="auto"/>
                    <w:right w:val="none" w:sz="0" w:space="0" w:color="auto"/>
                  </w:divBdr>
                  <w:divsChild>
                    <w:div w:id="1672097670">
                      <w:marLeft w:val="0"/>
                      <w:marRight w:val="0"/>
                      <w:marTop w:val="0"/>
                      <w:marBottom w:val="0"/>
                      <w:divBdr>
                        <w:top w:val="none" w:sz="0" w:space="0" w:color="auto"/>
                        <w:left w:val="none" w:sz="0" w:space="0" w:color="auto"/>
                        <w:bottom w:val="none" w:sz="0" w:space="0" w:color="auto"/>
                        <w:right w:val="none" w:sz="0" w:space="0" w:color="auto"/>
                      </w:divBdr>
                      <w:divsChild>
                        <w:div w:id="1605263529">
                          <w:marLeft w:val="0"/>
                          <w:marRight w:val="0"/>
                          <w:marTop w:val="0"/>
                          <w:marBottom w:val="0"/>
                          <w:divBdr>
                            <w:top w:val="none" w:sz="0" w:space="0" w:color="auto"/>
                            <w:left w:val="none" w:sz="0" w:space="0" w:color="auto"/>
                            <w:bottom w:val="none" w:sz="0" w:space="0" w:color="auto"/>
                            <w:right w:val="none" w:sz="0" w:space="0" w:color="auto"/>
                          </w:divBdr>
                          <w:divsChild>
                            <w:div w:id="2056616174">
                              <w:marLeft w:val="0"/>
                              <w:marRight w:val="0"/>
                              <w:marTop w:val="0"/>
                              <w:marBottom w:val="0"/>
                              <w:divBdr>
                                <w:top w:val="none" w:sz="0" w:space="0" w:color="auto"/>
                                <w:left w:val="none" w:sz="0" w:space="0" w:color="auto"/>
                                <w:bottom w:val="none" w:sz="0" w:space="0" w:color="auto"/>
                                <w:right w:val="none" w:sz="0" w:space="0" w:color="auto"/>
                              </w:divBdr>
                              <w:divsChild>
                                <w:div w:id="1834832858">
                                  <w:marLeft w:val="0"/>
                                  <w:marRight w:val="0"/>
                                  <w:marTop w:val="0"/>
                                  <w:marBottom w:val="0"/>
                                  <w:divBdr>
                                    <w:top w:val="none" w:sz="0" w:space="0" w:color="auto"/>
                                    <w:left w:val="none" w:sz="0" w:space="0" w:color="auto"/>
                                    <w:bottom w:val="none" w:sz="0" w:space="0" w:color="auto"/>
                                    <w:right w:val="none" w:sz="0" w:space="0" w:color="auto"/>
                                  </w:divBdr>
                                  <w:divsChild>
                                    <w:div w:id="8208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23230">
      <w:bodyDiv w:val="1"/>
      <w:marLeft w:val="0"/>
      <w:marRight w:val="0"/>
      <w:marTop w:val="0"/>
      <w:marBottom w:val="0"/>
      <w:divBdr>
        <w:top w:val="none" w:sz="0" w:space="0" w:color="auto"/>
        <w:left w:val="none" w:sz="0" w:space="0" w:color="auto"/>
        <w:bottom w:val="none" w:sz="0" w:space="0" w:color="auto"/>
        <w:right w:val="none" w:sz="0" w:space="0" w:color="auto"/>
      </w:divBdr>
    </w:div>
    <w:div w:id="2012642391">
      <w:bodyDiv w:val="1"/>
      <w:marLeft w:val="0"/>
      <w:marRight w:val="0"/>
      <w:marTop w:val="0"/>
      <w:marBottom w:val="0"/>
      <w:divBdr>
        <w:top w:val="none" w:sz="0" w:space="0" w:color="auto"/>
        <w:left w:val="none" w:sz="0" w:space="0" w:color="auto"/>
        <w:bottom w:val="none" w:sz="0" w:space="0" w:color="auto"/>
        <w:right w:val="none" w:sz="0" w:space="0" w:color="auto"/>
      </w:divBdr>
      <w:divsChild>
        <w:div w:id="1721325000">
          <w:marLeft w:val="0"/>
          <w:marRight w:val="0"/>
          <w:marTop w:val="0"/>
          <w:marBottom w:val="0"/>
          <w:divBdr>
            <w:top w:val="none" w:sz="0" w:space="0" w:color="auto"/>
            <w:left w:val="none" w:sz="0" w:space="0" w:color="auto"/>
            <w:bottom w:val="none" w:sz="0" w:space="0" w:color="auto"/>
            <w:right w:val="none" w:sz="0" w:space="0" w:color="auto"/>
          </w:divBdr>
          <w:divsChild>
            <w:div w:id="1507288337">
              <w:marLeft w:val="0"/>
              <w:marRight w:val="0"/>
              <w:marTop w:val="0"/>
              <w:marBottom w:val="0"/>
              <w:divBdr>
                <w:top w:val="none" w:sz="0" w:space="0" w:color="auto"/>
                <w:left w:val="none" w:sz="0" w:space="0" w:color="auto"/>
                <w:bottom w:val="none" w:sz="0" w:space="0" w:color="auto"/>
                <w:right w:val="none" w:sz="0" w:space="0" w:color="auto"/>
              </w:divBdr>
              <w:divsChild>
                <w:div w:id="1835491467">
                  <w:marLeft w:val="0"/>
                  <w:marRight w:val="0"/>
                  <w:marTop w:val="0"/>
                  <w:marBottom w:val="0"/>
                  <w:divBdr>
                    <w:top w:val="none" w:sz="0" w:space="0" w:color="auto"/>
                    <w:left w:val="none" w:sz="0" w:space="0" w:color="auto"/>
                    <w:bottom w:val="none" w:sz="0" w:space="0" w:color="auto"/>
                    <w:right w:val="none" w:sz="0" w:space="0" w:color="auto"/>
                  </w:divBdr>
                  <w:divsChild>
                    <w:div w:id="705174880">
                      <w:marLeft w:val="0"/>
                      <w:marRight w:val="0"/>
                      <w:marTop w:val="0"/>
                      <w:marBottom w:val="0"/>
                      <w:divBdr>
                        <w:top w:val="none" w:sz="0" w:space="0" w:color="auto"/>
                        <w:left w:val="none" w:sz="0" w:space="0" w:color="auto"/>
                        <w:bottom w:val="none" w:sz="0" w:space="0" w:color="auto"/>
                        <w:right w:val="none" w:sz="0" w:space="0" w:color="auto"/>
                      </w:divBdr>
                      <w:divsChild>
                        <w:div w:id="1254507366">
                          <w:marLeft w:val="0"/>
                          <w:marRight w:val="0"/>
                          <w:marTop w:val="0"/>
                          <w:marBottom w:val="0"/>
                          <w:divBdr>
                            <w:top w:val="none" w:sz="0" w:space="0" w:color="auto"/>
                            <w:left w:val="none" w:sz="0" w:space="0" w:color="auto"/>
                            <w:bottom w:val="none" w:sz="0" w:space="0" w:color="auto"/>
                            <w:right w:val="none" w:sz="0" w:space="0" w:color="auto"/>
                          </w:divBdr>
                          <w:divsChild>
                            <w:div w:id="758404661">
                              <w:marLeft w:val="0"/>
                              <w:marRight w:val="0"/>
                              <w:marTop w:val="0"/>
                              <w:marBottom w:val="0"/>
                              <w:divBdr>
                                <w:top w:val="none" w:sz="0" w:space="0" w:color="auto"/>
                                <w:left w:val="none" w:sz="0" w:space="0" w:color="auto"/>
                                <w:bottom w:val="none" w:sz="0" w:space="0" w:color="auto"/>
                                <w:right w:val="none" w:sz="0" w:space="0" w:color="auto"/>
                              </w:divBdr>
                              <w:divsChild>
                                <w:div w:id="20085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oalition.org.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EFG_Shared\Public%20Drive\Outreach\Templates%20-%20LH,%20PR,%20Memos\EPF%20Letterheads\Formal\epf%20letterhead%20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epf letterhead ENG</Template>
  <TotalTime>14</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September 15, 2008</vt:lpstr>
    </vt:vector>
  </TitlesOfParts>
  <Company>EF</Company>
  <LinksUpToDate>false</LinksUpToDate>
  <CharactersWithSpaces>4958</CharactersWithSpaces>
  <SharedDoc>false</SharedDoc>
  <HLinks>
    <vt:vector size="6" baseType="variant">
      <vt:variant>
        <vt:i4>3211389</vt:i4>
      </vt:variant>
      <vt:variant>
        <vt:i4>0</vt:i4>
      </vt:variant>
      <vt:variant>
        <vt:i4>0</vt:i4>
      </vt:variant>
      <vt:variant>
        <vt:i4>5</vt:i4>
      </vt:variant>
      <vt:variant>
        <vt:lpwstr>http://www.epfound.org/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2008</dc:title>
  <dc:creator>Tamuna Koberidze</dc:creator>
  <cp:lastModifiedBy>Tamar Mosashvili</cp:lastModifiedBy>
  <cp:revision>11</cp:revision>
  <cp:lastPrinted>2011-07-28T10:58:00Z</cp:lastPrinted>
  <dcterms:created xsi:type="dcterms:W3CDTF">2012-03-02T07:25:00Z</dcterms:created>
  <dcterms:modified xsi:type="dcterms:W3CDTF">2012-03-02T13:51:00Z</dcterms:modified>
</cp:coreProperties>
</file>